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Processing of sensitive data in NBFC</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t xml:space="preserve">Fulfillments related to the E.U. Regulation 2016/679 (GDPR) with regard to NBFC's scientific activities have been particularly concerned with protocols that have involved or will involve processing of special data of healthy and/or affected individuals as detailed below.  </w:t>
      </w:r>
    </w:p>
    <w:p w:rsidR="00000000" w:rsidDel="00000000" w:rsidP="00000000" w:rsidRDefault="00000000" w:rsidRPr="00000000" w14:paraId="00000003">
      <w:pPr>
        <w:jc w:val="both"/>
        <w:rPr/>
      </w:pPr>
      <w:r w:rsidDel="00000000" w:rsidR="00000000" w:rsidRPr="00000000">
        <w:rPr>
          <w:rtl w:val="0"/>
        </w:rPr>
        <w:t xml:space="preserve">Beyond the fulfillments that each individual participating entity implements, within its own functional organization and organizational model, to ensure compliance with the regulation, an effort was made to evaluate a common procedure to address privacy issues related to the protocols of interest. </w:t>
      </w:r>
    </w:p>
    <w:p w:rsidR="00000000" w:rsidDel="00000000" w:rsidP="00000000" w:rsidRDefault="00000000" w:rsidRPr="00000000" w14:paraId="00000004">
      <w:pPr>
        <w:jc w:val="both"/>
        <w:rPr/>
      </w:pPr>
      <w:r w:rsidDel="00000000" w:rsidR="00000000" w:rsidRPr="00000000">
        <w:rPr>
          <w:rtl w:val="0"/>
        </w:rPr>
        <w:t xml:space="preserve">  Although the case histories and cohorts considered are different, as different are the partners involved, the actions taken are essentially similar and are aimed at addressing all the requirements of the regulation itself with respect to the type of treatment under consideration.  </w:t>
      </w:r>
    </w:p>
    <w:p w:rsidR="00000000" w:rsidDel="00000000" w:rsidP="00000000" w:rsidRDefault="00000000" w:rsidRPr="00000000" w14:paraId="00000005">
      <w:pPr>
        <w:jc w:val="both"/>
        <w:rPr/>
      </w:pPr>
      <w:r w:rsidDel="00000000" w:rsidR="00000000" w:rsidRPr="00000000">
        <w:rPr>
          <w:rtl w:val="0"/>
        </w:rPr>
        <w:t xml:space="preserve">Although reported consequentially, the planned activities were often carried out in parallel so that the process of initiating treatments could be optimized, consistent with the scheduling of scientific activities.</w:t>
      </w:r>
    </w:p>
    <w:p w:rsidR="00000000" w:rsidDel="00000000" w:rsidP="00000000" w:rsidRDefault="00000000" w:rsidRPr="00000000" w14:paraId="00000006">
      <w:pPr>
        <w:jc w:val="both"/>
        <w:rPr/>
      </w:pPr>
      <w:r w:rsidDel="00000000" w:rsidR="00000000" w:rsidRPr="00000000">
        <w:rPr>
          <w:rtl w:val="0"/>
        </w:rPr>
        <w:t xml:space="preserve">For each data processing it was important to define “ab initio” who were the partners to be involved in the processing and what was the role of the partners involved, with respect to the data processing. Based on the definition of these roles, co-ownership agreements were prepared and signed, in accordance with Article 26 of the GDPR, if the partners jointly decided on the means and purposes of processing. If between partners or with external parties involved in the data processing process, it was necessary to define data controllers, pursuant to Article 28 of the GDPR, responsibility agreements were prepared and signed. </w:t>
      </w:r>
    </w:p>
    <w:p w:rsidR="00000000" w:rsidDel="00000000" w:rsidP="00000000" w:rsidRDefault="00000000" w:rsidRPr="00000000" w14:paraId="00000007">
      <w:pPr>
        <w:jc w:val="both"/>
        <w:rPr/>
      </w:pPr>
      <w:r w:rsidDel="00000000" w:rsidR="00000000" w:rsidRPr="00000000">
        <w:rPr>
          <w:rtl w:val="0"/>
        </w:rPr>
        <w:t xml:space="preserve">As part of the preparation of documents to be sent to relevant ethics committees called upon to give ethical opinions on study protocols, disclosures regarding data processing in the case of co-ownership relationships were prepared in agreement. </w:t>
      </w:r>
    </w:p>
    <w:p w:rsidR="00000000" w:rsidDel="00000000" w:rsidP="00000000" w:rsidRDefault="00000000" w:rsidRPr="00000000" w14:paraId="00000008">
      <w:pPr>
        <w:jc w:val="both"/>
        <w:rPr/>
      </w:pPr>
      <w:r w:rsidDel="00000000" w:rsidR="00000000" w:rsidRPr="00000000">
        <w:rPr>
          <w:rFonts w:ascii="Aptos" w:cs="Aptos" w:eastAsia="Aptos" w:hAnsi="Aptos"/>
          <w:rtl w:val="0"/>
        </w:rPr>
        <w:t xml:space="preserve">Where necessary,</w:t>
      </w:r>
      <w:r w:rsidDel="00000000" w:rsidR="00000000" w:rsidRPr="00000000">
        <w:rPr>
          <w:rtl w:val="0"/>
        </w:rPr>
        <w:t xml:space="preserve"> Impact Assessments (DPIAs) have been prepared, in the case of projects involving co-ownership between the partners involved.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Summary table of the documents collected for each of the patient cohorts, studied in Spoke 6-NBFC.</w:t>
      </w:r>
    </w:p>
    <w:tbl>
      <w:tblPr>
        <w:tblStyle w:val="Table1"/>
        <w:tblW w:w="93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996"/>
        <w:gridCol w:w="2459"/>
        <w:gridCol w:w="950"/>
        <w:gridCol w:w="633"/>
        <w:gridCol w:w="990"/>
        <w:gridCol w:w="1331"/>
        <w:tblGridChange w:id="0">
          <w:tblGrid>
            <w:gridCol w:w="2996"/>
            <w:gridCol w:w="2459"/>
            <w:gridCol w:w="950"/>
            <w:gridCol w:w="633"/>
            <w:gridCol w:w="990"/>
            <w:gridCol w:w="1331"/>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0B">
            <w:pPr>
              <w:jc w:val="center"/>
              <w:rPr/>
            </w:pPr>
            <w:r w:rsidDel="00000000" w:rsidR="00000000" w:rsidRPr="00000000">
              <w:rPr>
                <w:rFonts w:ascii="Aptos" w:cs="Aptos" w:eastAsia="Aptos" w:hAnsi="Aptos"/>
                <w:b w:val="1"/>
                <w:color w:val="000000"/>
                <w:sz w:val="15"/>
                <w:szCs w:val="15"/>
                <w:rtl w:val="0"/>
              </w:rPr>
              <w:t xml:space="preserve">Cohort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0C">
            <w:pPr>
              <w:jc w:val="center"/>
              <w:rPr/>
            </w:pPr>
            <w:r w:rsidDel="00000000" w:rsidR="00000000" w:rsidRPr="00000000">
              <w:rPr>
                <w:rFonts w:ascii="Aptos" w:cs="Aptos" w:eastAsia="Aptos" w:hAnsi="Aptos"/>
                <w:b w:val="1"/>
                <w:color w:val="000000"/>
                <w:sz w:val="15"/>
                <w:szCs w:val="15"/>
                <w:rtl w:val="0"/>
              </w:rPr>
              <w:t xml:space="preserve">Ethical Committee documents (data, n. of protocol)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0D">
            <w:pPr>
              <w:jc w:val="center"/>
              <w:rPr/>
            </w:pPr>
            <w:r w:rsidDel="00000000" w:rsidR="00000000" w:rsidRPr="00000000">
              <w:rPr>
                <w:rFonts w:ascii="Aptos" w:cs="Aptos" w:eastAsia="Aptos" w:hAnsi="Aptos"/>
                <w:b w:val="1"/>
                <w:color w:val="000000"/>
                <w:sz w:val="15"/>
                <w:szCs w:val="15"/>
                <w:rtl w:val="0"/>
              </w:rPr>
              <w:t xml:space="preserve">Informed consent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0E">
            <w:pPr>
              <w:jc w:val="center"/>
              <w:rPr/>
            </w:pPr>
            <w:r w:rsidDel="00000000" w:rsidR="00000000" w:rsidRPr="00000000">
              <w:rPr>
                <w:rFonts w:ascii="Aptos" w:cs="Aptos" w:eastAsia="Aptos" w:hAnsi="Aptos"/>
                <w:b w:val="1"/>
                <w:color w:val="000000"/>
                <w:sz w:val="15"/>
                <w:szCs w:val="15"/>
                <w:rtl w:val="0"/>
              </w:rPr>
              <w:t xml:space="preserve">DPIA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0F">
            <w:pPr>
              <w:jc w:val="center"/>
              <w:rPr>
                <w:rFonts w:ascii="Aptos" w:cs="Aptos" w:eastAsia="Aptos" w:hAnsi="Aptos"/>
                <w:b w:val="1"/>
                <w:color w:val="000000"/>
                <w:sz w:val="15"/>
                <w:szCs w:val="15"/>
              </w:rPr>
            </w:pPr>
            <w:r w:rsidDel="00000000" w:rsidR="00000000" w:rsidRPr="00000000">
              <w:rPr>
                <w:rFonts w:ascii="Aptos" w:cs="Aptos" w:eastAsia="Aptos" w:hAnsi="Aptos"/>
                <w:b w:val="1"/>
                <w:color w:val="000000"/>
                <w:sz w:val="15"/>
                <w:szCs w:val="15"/>
                <w:rtl w:val="0"/>
              </w:rPr>
              <w:t xml:space="preserve">Co-responsability of Co-ownershipContract</w:t>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10">
            <w:pPr>
              <w:jc w:val="center"/>
              <w:rPr/>
            </w:pPr>
            <w:r w:rsidDel="00000000" w:rsidR="00000000" w:rsidRPr="00000000">
              <w:rPr>
                <w:rFonts w:ascii="Aptos" w:cs="Aptos" w:eastAsia="Aptos" w:hAnsi="Aptos"/>
                <w:b w:val="1"/>
                <w:color w:val="000000"/>
                <w:sz w:val="15"/>
                <w:szCs w:val="15"/>
                <w:rtl w:val="0"/>
              </w:rPr>
              <w:t xml:space="preserve">Partners </w:t>
            </w: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11">
            <w:pPr>
              <w:jc w:val="center"/>
              <w:rPr/>
            </w:pPr>
            <w:r w:rsidDel="00000000" w:rsidR="00000000" w:rsidRPr="00000000">
              <w:rPr>
                <w:rFonts w:ascii="Aptos" w:cs="Aptos" w:eastAsia="Aptos" w:hAnsi="Aptos"/>
                <w:b w:val="1"/>
                <w:color w:val="000000"/>
                <w:sz w:val="15"/>
                <w:szCs w:val="15"/>
                <w:rtl w:val="0"/>
              </w:rPr>
              <w:t xml:space="preserve">EXPOSITION - </w:t>
            </w:r>
            <w:r w:rsidDel="00000000" w:rsidR="00000000" w:rsidRPr="00000000">
              <w:rPr>
                <w:rFonts w:ascii="Aptos" w:cs="Aptos" w:eastAsia="Aptos" w:hAnsi="Aptos"/>
                <w:color w:val="000000"/>
                <w:sz w:val="15"/>
                <w:szCs w:val="15"/>
                <w:rtl w:val="0"/>
              </w:rPr>
              <w:t xml:space="preserve">EXPosome, Oxidative Stress and InflammatioN in persons with multiple sclerosis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12">
            <w:pPr>
              <w:jc w:val="center"/>
              <w:rPr/>
            </w:pPr>
            <w:r w:rsidDel="00000000" w:rsidR="00000000" w:rsidRPr="00000000">
              <w:rPr>
                <w:rFonts w:ascii="Aptos" w:cs="Aptos" w:eastAsia="Aptos" w:hAnsi="Aptos"/>
                <w:color w:val="000000"/>
                <w:sz w:val="15"/>
                <w:szCs w:val="15"/>
                <w:rtl w:val="0"/>
              </w:rPr>
              <w:t xml:space="preserve">Protocol approved on 25 July  2023 by the Lombardy region ethics committee (LREC)  6. (Prot. N. 0040083/23)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13">
            <w:pPr>
              <w:jc w:val="center"/>
              <w:rPr>
                <w:rFonts w:ascii="Aptos" w:cs="Aptos" w:eastAsia="Aptos" w:hAnsi="Aptos"/>
                <w:color w:val="000000"/>
                <w:sz w:val="15"/>
                <w:szCs w:val="15"/>
              </w:rPr>
            </w:pPr>
            <w:r w:rsidDel="00000000" w:rsidR="00000000" w:rsidRPr="00000000">
              <w:rPr>
                <w:rFonts w:ascii="Aptos" w:cs="Aptos" w:eastAsia="Aptos" w:hAnsi="Aptos"/>
                <w:color w:val="000000"/>
                <w:sz w:val="15"/>
                <w:szCs w:val="15"/>
                <w:rtl w:val="0"/>
              </w:rPr>
              <w:t xml:space="preserve">Yes, in the  document for the LREC</w:t>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14">
            <w:pPr>
              <w:jc w:val="center"/>
              <w:rPr/>
            </w:pPr>
            <w:r w:rsidDel="00000000" w:rsidR="00000000" w:rsidRPr="00000000">
              <w:rPr>
                <w:rFonts w:ascii="Aptos" w:cs="Aptos" w:eastAsia="Aptos" w:hAnsi="Aptos"/>
                <w:color w:val="000000"/>
                <w:sz w:val="15"/>
                <w:szCs w:val="15"/>
                <w:rtl w:val="0"/>
              </w:rPr>
              <w:t xml:space="preserve">Yes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15">
            <w:pPr>
              <w:jc w:val="center"/>
              <w:rPr/>
            </w:pPr>
            <w:r w:rsidDel="00000000" w:rsidR="00000000" w:rsidRPr="00000000">
              <w:rPr>
                <w:rFonts w:ascii="Aptos" w:cs="Aptos" w:eastAsia="Aptos" w:hAnsi="Aptos"/>
                <w:color w:val="000000"/>
                <w:sz w:val="15"/>
                <w:szCs w:val="15"/>
                <w:rtl w:val="0"/>
              </w:rPr>
              <w:t xml:space="preserve">Yes, joint ownership contract Mondino-University of Pavia -IBSBC (ex IBFM)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16">
            <w:pPr>
              <w:jc w:val="center"/>
              <w:rPr/>
            </w:pPr>
            <w:r w:rsidDel="00000000" w:rsidR="00000000" w:rsidRPr="00000000">
              <w:rPr>
                <w:rFonts w:ascii="Aptos" w:cs="Aptos" w:eastAsia="Aptos" w:hAnsi="Aptos"/>
                <w:color w:val="000000"/>
                <w:sz w:val="15"/>
                <w:szCs w:val="15"/>
                <w:rtl w:val="0"/>
              </w:rPr>
              <w:t xml:space="preserve">Multicenter study involving: IRCCS Foundation Istituto Neurologico C. Mondino (PV), University of Pavia, National Research Council (CNR)</w:t>
            </w: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17">
            <w:pPr>
              <w:jc w:val="center"/>
              <w:rPr/>
            </w:pPr>
            <w:r w:rsidDel="00000000" w:rsidR="00000000" w:rsidRPr="00000000">
              <w:rPr>
                <w:rFonts w:ascii="Aptos" w:cs="Aptos" w:eastAsia="Aptos" w:hAnsi="Aptos"/>
                <w:b w:val="1"/>
                <w:color w:val="000000"/>
                <w:sz w:val="15"/>
                <w:szCs w:val="15"/>
                <w:rtl w:val="0"/>
              </w:rPr>
              <w:t xml:space="preserve">Coorte DISBIOSI_AMBIENTE – </w:t>
            </w:r>
            <w:r w:rsidDel="00000000" w:rsidR="00000000" w:rsidRPr="00000000">
              <w:rPr>
                <w:rFonts w:ascii="Aptos" w:cs="Aptos" w:eastAsia="Aptos" w:hAnsi="Aptos"/>
                <w:color w:val="000000"/>
                <w:sz w:val="15"/>
                <w:szCs w:val="15"/>
                <w:rtl w:val="0"/>
              </w:rPr>
              <w:t xml:space="preserve">Study of the role of environmental factors in the etiopathogenesis of dysbiosis associated with Chronic Gastrointestinal Disorders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18">
            <w:pPr>
              <w:jc w:val="center"/>
              <w:rPr>
                <w:rFonts w:ascii="Aptos" w:cs="Aptos" w:eastAsia="Aptos" w:hAnsi="Aptos"/>
                <w:color w:val="000000"/>
                <w:sz w:val="15"/>
                <w:szCs w:val="15"/>
              </w:rPr>
            </w:pPr>
            <w:r w:rsidDel="00000000" w:rsidR="00000000" w:rsidRPr="00000000">
              <w:rPr>
                <w:rFonts w:ascii="Aptos" w:cs="Aptos" w:eastAsia="Aptos" w:hAnsi="Aptos"/>
                <w:color w:val="000000"/>
                <w:sz w:val="15"/>
                <w:szCs w:val="15"/>
                <w:rtl w:val="0"/>
              </w:rPr>
              <w:t xml:space="preserve">Starting protocol presented to ethics committee on  21.12.2022 (protocol n.PAR 109.22 OSS), amendment presented and approved on 17.05.2023.</w:t>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19">
            <w:pPr>
              <w:jc w:val="center"/>
              <w:rPr>
                <w:rFonts w:ascii="Aptos" w:cs="Aptos" w:eastAsia="Aptos" w:hAnsi="Aptos"/>
                <w:color w:val="000000"/>
                <w:sz w:val="15"/>
                <w:szCs w:val="15"/>
              </w:rPr>
            </w:pPr>
            <w:r w:rsidDel="00000000" w:rsidR="00000000" w:rsidRPr="00000000">
              <w:rPr>
                <w:rFonts w:ascii="Aptos" w:cs="Aptos" w:eastAsia="Aptos" w:hAnsi="Aptos"/>
                <w:color w:val="000000"/>
                <w:sz w:val="15"/>
                <w:szCs w:val="15"/>
                <w:rtl w:val="0"/>
              </w:rPr>
              <w:t xml:space="preserve">Yes, in the  document for the LREC</w:t>
            </w:r>
          </w:p>
          <w:p w:rsidR="00000000" w:rsidDel="00000000" w:rsidP="00000000" w:rsidRDefault="00000000" w:rsidRPr="00000000" w14:paraId="0000001A">
            <w:pPr>
              <w:jc w:val="center"/>
              <w:rPr>
                <w:rFonts w:ascii="Aptos" w:cs="Aptos" w:eastAsia="Aptos" w:hAnsi="Aptos"/>
                <w:color w:val="000000"/>
                <w:sz w:val="15"/>
                <w:szCs w:val="15"/>
              </w:rPr>
            </w:pPr>
            <w:r w:rsidDel="00000000" w:rsidR="00000000" w:rsidRPr="00000000">
              <w:rPr>
                <w:rFonts w:ascii="Aptos" w:cs="Aptos" w:eastAsia="Aptos" w:hAnsi="Aptos"/>
                <w:color w:val="000000"/>
                <w:sz w:val="15"/>
                <w:szCs w:val="15"/>
                <w:rtl w:val="0"/>
              </w:rPr>
              <w:t xml:space="preserve"> (Document revision 2 on 05.05.2023)</w:t>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1B">
            <w:pPr>
              <w:jc w:val="center"/>
              <w:rPr/>
            </w:pPr>
            <w:r w:rsidDel="00000000" w:rsidR="00000000" w:rsidRPr="00000000">
              <w:rPr>
                <w:rFonts w:ascii="Aptos" w:cs="Aptos" w:eastAsia="Aptos" w:hAnsi="Aptos"/>
                <w:color w:val="000000"/>
                <w:sz w:val="15"/>
                <w:szCs w:val="15"/>
                <w:rtl w:val="0"/>
              </w:rPr>
              <w:t xml:space="preserve">To do</w:t>
            </w:r>
            <w:r w:rsidDel="00000000" w:rsidR="00000000" w:rsidRPr="00000000">
              <w:rPr>
                <w:rtl w:val="0"/>
              </w:rPr>
            </w:r>
          </w:p>
          <w:p w:rsidR="00000000" w:rsidDel="00000000" w:rsidP="00000000" w:rsidRDefault="00000000" w:rsidRPr="00000000" w14:paraId="0000001C">
            <w:pPr>
              <w:jc w:val="center"/>
              <w:rPr>
                <w:rFonts w:ascii="Aptos" w:cs="Aptos" w:eastAsia="Aptos" w:hAnsi="Aptos"/>
                <w:color w:val="000000"/>
                <w:sz w:val="15"/>
                <w:szCs w:val="15"/>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1D">
            <w:pPr>
              <w:jc w:val="center"/>
              <w:rPr/>
            </w:pPr>
            <w:r w:rsidDel="00000000" w:rsidR="00000000" w:rsidRPr="00000000">
              <w:rPr>
                <w:rFonts w:ascii="Aptos" w:cs="Aptos" w:eastAsia="Aptos" w:hAnsi="Aptos"/>
                <w:color w:val="000000"/>
                <w:sz w:val="15"/>
                <w:szCs w:val="15"/>
                <w:rtl w:val="0"/>
              </w:rPr>
              <w:t xml:space="preserve">To do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1E">
            <w:pPr>
              <w:jc w:val="center"/>
              <w:rPr/>
            </w:pPr>
            <w:r w:rsidDel="00000000" w:rsidR="00000000" w:rsidRPr="00000000">
              <w:rPr>
                <w:rFonts w:ascii="Aptos" w:cs="Aptos" w:eastAsia="Aptos" w:hAnsi="Aptos"/>
                <w:color w:val="000000"/>
                <w:sz w:val="15"/>
                <w:szCs w:val="15"/>
                <w:rtl w:val="0"/>
              </w:rPr>
              <w:t xml:space="preserve">Multicenter study involving:</w:t>
            </w:r>
            <w:r w:rsidDel="00000000" w:rsidR="00000000" w:rsidRPr="00000000">
              <w:rPr>
                <w:rtl w:val="0"/>
              </w:rPr>
            </w:r>
          </w:p>
          <w:p w:rsidR="00000000" w:rsidDel="00000000" w:rsidP="00000000" w:rsidRDefault="00000000" w:rsidRPr="00000000" w14:paraId="0000001F">
            <w:pPr>
              <w:jc w:val="center"/>
              <w:rPr/>
            </w:pPr>
            <w:r w:rsidDel="00000000" w:rsidR="00000000" w:rsidRPr="00000000">
              <w:rPr>
                <w:rFonts w:ascii="Aptos" w:cs="Aptos" w:eastAsia="Aptos" w:hAnsi="Aptos"/>
                <w:color w:val="000000"/>
                <w:sz w:val="15"/>
                <w:szCs w:val="15"/>
                <w:rtl w:val="0"/>
              </w:rPr>
              <w:t xml:space="preserve">: Campus Biomedico (Roma), University of Pavia, National Research Council (CNR)</w:t>
            </w: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21">
            <w:pPr>
              <w:jc w:val="center"/>
              <w:rPr/>
            </w:pPr>
            <w:r w:rsidDel="00000000" w:rsidR="00000000" w:rsidRPr="00000000">
              <w:rPr>
                <w:rFonts w:ascii="Aptos" w:cs="Aptos" w:eastAsia="Aptos" w:hAnsi="Aptos"/>
                <w:b w:val="1"/>
                <w:color w:val="000000"/>
                <w:sz w:val="15"/>
                <w:szCs w:val="15"/>
                <w:rtl w:val="0"/>
              </w:rPr>
              <w:t xml:space="preserve">LIMIT - </w:t>
            </w:r>
            <w:r w:rsidDel="00000000" w:rsidR="00000000" w:rsidRPr="00000000">
              <w:rPr>
                <w:rFonts w:ascii="Aptos" w:cs="Aptos" w:eastAsia="Aptos" w:hAnsi="Aptos"/>
                <w:color w:val="000000"/>
                <w:sz w:val="15"/>
                <w:szCs w:val="15"/>
                <w:rtl w:val="0"/>
              </w:rPr>
              <w:t xml:space="preserve">LIfestyle and Microbiome InTeraction Early Adiposity</w:t>
            </w:r>
            <w:r w:rsidDel="00000000" w:rsidR="00000000" w:rsidRPr="00000000">
              <w:rPr>
                <w:rtl w:val="0"/>
              </w:rPr>
            </w:r>
          </w:p>
          <w:p w:rsidR="00000000" w:rsidDel="00000000" w:rsidP="00000000" w:rsidRDefault="00000000" w:rsidRPr="00000000" w14:paraId="00000022">
            <w:pPr>
              <w:jc w:val="center"/>
              <w:rPr/>
            </w:pPr>
            <w:r w:rsidDel="00000000" w:rsidR="00000000" w:rsidRPr="00000000">
              <w:rPr>
                <w:rFonts w:ascii="Aptos" w:cs="Aptos" w:eastAsia="Aptos" w:hAnsi="Aptos"/>
                <w:color w:val="000000"/>
                <w:sz w:val="15"/>
                <w:szCs w:val="15"/>
                <w:rtl w:val="0"/>
              </w:rPr>
              <w:t xml:space="preserve">Rebound in Children</w:t>
            </w:r>
            <w:r w:rsidDel="00000000" w:rsidR="00000000" w:rsidRPr="00000000">
              <w:rPr>
                <w:rtl w:val="0"/>
              </w:rPr>
            </w:r>
          </w:p>
          <w:p w:rsidR="00000000" w:rsidDel="00000000" w:rsidP="00000000" w:rsidRDefault="00000000" w:rsidRPr="00000000" w14:paraId="00000023">
            <w:pPr>
              <w:jc w:val="center"/>
              <w:rPr/>
            </w:pPr>
            <w:r w:rsidDel="00000000" w:rsidR="00000000" w:rsidRPr="00000000">
              <w:rPr>
                <w:rFonts w:ascii="Aptos" w:cs="Aptos" w:eastAsia="Aptos" w:hAnsi="Aptos"/>
                <w:b w:val="1"/>
                <w:color w:val="000000"/>
                <w:sz w:val="15"/>
                <w:szCs w:val="15"/>
                <w:rtl w:val="0"/>
              </w:rPr>
              <w:t xml:space="preserve"> </w:t>
            </w:r>
            <w:r w:rsidDel="00000000" w:rsidR="00000000" w:rsidRPr="00000000">
              <w:rPr>
                <w:rtl w:val="0"/>
              </w:rPr>
            </w:r>
          </w:p>
          <w:p w:rsidR="00000000" w:rsidDel="00000000" w:rsidP="00000000" w:rsidRDefault="00000000" w:rsidRPr="00000000" w14:paraId="00000024">
            <w:pPr>
              <w:jc w:val="center"/>
              <w:rPr/>
            </w:pPr>
            <w:r w:rsidDel="00000000" w:rsidR="00000000" w:rsidRPr="00000000">
              <w:rPr>
                <w:rFonts w:ascii="Aptos" w:cs="Aptos" w:eastAsia="Aptos" w:hAnsi="Aptos"/>
                <w:color w:val="000000"/>
                <w:sz w:val="15"/>
                <w:szCs w:val="15"/>
                <w:rtl w:val="0"/>
              </w:rPr>
              <w:t xml:space="preserve">[Published protocol : De Giuseppe </w:t>
            </w:r>
            <w:r w:rsidDel="00000000" w:rsidR="00000000" w:rsidRPr="00000000">
              <w:rPr>
                <w:rFonts w:ascii="Aptos" w:cs="Aptos" w:eastAsia="Aptos" w:hAnsi="Aptos"/>
                <w:i w:val="1"/>
                <w:color w:val="000000"/>
                <w:sz w:val="15"/>
                <w:szCs w:val="15"/>
                <w:rtl w:val="0"/>
              </w:rPr>
              <w:t xml:space="preserve">et al.</w:t>
            </w:r>
            <w:r w:rsidDel="00000000" w:rsidR="00000000" w:rsidRPr="00000000">
              <w:rPr>
                <w:rFonts w:ascii="Aptos" w:cs="Aptos" w:eastAsia="Aptos" w:hAnsi="Aptos"/>
                <w:color w:val="000000"/>
                <w:sz w:val="15"/>
                <w:szCs w:val="15"/>
                <w:rtl w:val="0"/>
              </w:rPr>
              <w:t xml:space="preserve">Metabolites 2022, 12, 809. </w:t>
            </w:r>
            <w:hyperlink r:id="rId7">
              <w:r w:rsidDel="00000000" w:rsidR="00000000" w:rsidRPr="00000000">
                <w:rPr>
                  <w:rFonts w:ascii="Aptos" w:cs="Aptos" w:eastAsia="Aptos" w:hAnsi="Aptos"/>
                  <w:color w:val="96607d"/>
                  <w:sz w:val="15"/>
                  <w:szCs w:val="15"/>
                  <w:u w:val="single"/>
                  <w:rtl w:val="0"/>
                </w:rPr>
                <w:t xml:space="preserve">https://doi.org/10.3390/metabo12090809]</w:t>
              </w:r>
            </w:hyperlink>
            <w:r w:rsidDel="00000000" w:rsidR="00000000" w:rsidRPr="00000000">
              <w:rPr>
                <w:rtl w:val="0"/>
              </w:rPr>
            </w:r>
          </w:p>
          <w:p w:rsidR="00000000" w:rsidDel="00000000" w:rsidP="00000000" w:rsidRDefault="00000000" w:rsidRPr="00000000" w14:paraId="00000025">
            <w:pPr>
              <w:jc w:val="center"/>
              <w:rPr/>
            </w:pPr>
            <w:r w:rsidDel="00000000" w:rsidR="00000000" w:rsidRPr="00000000">
              <w:rPr>
                <w:rFonts w:ascii="Aptos" w:cs="Aptos" w:eastAsia="Aptos" w:hAnsi="Aptos"/>
                <w:color w:val="000000"/>
                <w:sz w:val="15"/>
                <w:szCs w:val="15"/>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26">
            <w:pPr>
              <w:jc w:val="center"/>
              <w:rPr/>
            </w:pPr>
            <w:r w:rsidDel="00000000" w:rsidR="00000000" w:rsidRPr="00000000">
              <w:rPr>
                <w:rFonts w:ascii="Aptos" w:cs="Aptos" w:eastAsia="Aptos" w:hAnsi="Aptos"/>
                <w:color w:val="000000"/>
                <w:sz w:val="15"/>
                <w:szCs w:val="15"/>
                <w:rtl w:val="0"/>
              </w:rPr>
              <w:t xml:space="preserve">The study was conducted following the Declaration of</w:t>
            </w:r>
            <w:r w:rsidDel="00000000" w:rsidR="00000000" w:rsidRPr="00000000">
              <w:rPr>
                <w:rtl w:val="0"/>
              </w:rPr>
            </w:r>
          </w:p>
          <w:p w:rsidR="00000000" w:rsidDel="00000000" w:rsidP="00000000" w:rsidRDefault="00000000" w:rsidRPr="00000000" w14:paraId="00000027">
            <w:pPr>
              <w:jc w:val="center"/>
              <w:rPr/>
            </w:pPr>
            <w:r w:rsidDel="00000000" w:rsidR="00000000" w:rsidRPr="00000000">
              <w:rPr>
                <w:rFonts w:ascii="Aptos" w:cs="Aptos" w:eastAsia="Aptos" w:hAnsi="Aptos"/>
                <w:color w:val="000000"/>
                <w:sz w:val="15"/>
                <w:szCs w:val="15"/>
                <w:rtl w:val="0"/>
              </w:rPr>
              <w:t xml:space="preserve">Helsinki. Ethical approval was granted by the Ethical Committee of the IRCCS Policlinico San Matteo</w:t>
            </w:r>
            <w:r w:rsidDel="00000000" w:rsidR="00000000" w:rsidRPr="00000000">
              <w:rPr>
                <w:rtl w:val="0"/>
              </w:rPr>
            </w:r>
          </w:p>
          <w:p w:rsidR="00000000" w:rsidDel="00000000" w:rsidP="00000000" w:rsidRDefault="00000000" w:rsidRPr="00000000" w14:paraId="00000028">
            <w:pPr>
              <w:jc w:val="center"/>
              <w:rPr/>
            </w:pPr>
            <w:r w:rsidDel="00000000" w:rsidR="00000000" w:rsidRPr="00000000">
              <w:rPr>
                <w:rFonts w:ascii="Aptos" w:cs="Aptos" w:eastAsia="Aptos" w:hAnsi="Aptos"/>
                <w:color w:val="000000"/>
                <w:sz w:val="15"/>
                <w:szCs w:val="15"/>
                <w:rtl w:val="0"/>
              </w:rPr>
              <w:t xml:space="preserve">(Pavia) (protocol 0020200/22, 11/04/2022). </w:t>
            </w:r>
            <w:r w:rsidDel="00000000" w:rsidR="00000000" w:rsidRPr="00000000">
              <w:rPr>
                <w:rtl w:val="0"/>
              </w:rPr>
            </w:r>
          </w:p>
          <w:p w:rsidR="00000000" w:rsidDel="00000000" w:rsidP="00000000" w:rsidRDefault="00000000" w:rsidRPr="00000000" w14:paraId="00000029">
            <w:pPr>
              <w:jc w:val="center"/>
              <w:rPr/>
            </w:pPr>
            <w:r w:rsidDel="00000000" w:rsidR="00000000" w:rsidRPr="00000000">
              <w:rPr>
                <w:rFonts w:ascii="Aptos" w:cs="Aptos" w:eastAsia="Aptos" w:hAnsi="Aptos"/>
                <w:color w:val="000000"/>
                <w:sz w:val="15"/>
                <w:szCs w:val="15"/>
                <w:rtl w:val="0"/>
              </w:rPr>
              <w:t xml:space="preserve">+ </w:t>
            </w:r>
            <w:r w:rsidDel="00000000" w:rsidR="00000000" w:rsidRPr="00000000">
              <w:rPr>
                <w:rtl w:val="0"/>
              </w:rPr>
            </w:r>
          </w:p>
          <w:p w:rsidR="00000000" w:rsidDel="00000000" w:rsidP="00000000" w:rsidRDefault="00000000" w:rsidRPr="00000000" w14:paraId="0000002A">
            <w:pPr>
              <w:jc w:val="center"/>
              <w:rPr/>
            </w:pPr>
            <w:r w:rsidDel="00000000" w:rsidR="00000000" w:rsidRPr="00000000">
              <w:rPr>
                <w:rFonts w:ascii="Aptos" w:cs="Aptos" w:eastAsia="Aptos" w:hAnsi="Aptos"/>
                <w:color w:val="000000"/>
                <w:sz w:val="15"/>
                <w:szCs w:val="15"/>
                <w:rtl w:val="0"/>
              </w:rPr>
              <w:t xml:space="preserve">Positive opinion  as  a non-substantial amendment by the Ethical Committee of  IRCCS Policlinico San Matteo</w:t>
            </w:r>
            <w:r w:rsidDel="00000000" w:rsidR="00000000" w:rsidRPr="00000000">
              <w:rPr>
                <w:rtl w:val="0"/>
              </w:rPr>
            </w:r>
          </w:p>
          <w:p w:rsidR="00000000" w:rsidDel="00000000" w:rsidP="00000000" w:rsidRDefault="00000000" w:rsidRPr="00000000" w14:paraId="0000002B">
            <w:pPr>
              <w:jc w:val="center"/>
              <w:rPr/>
            </w:pPr>
            <w:r w:rsidDel="00000000" w:rsidR="00000000" w:rsidRPr="00000000">
              <w:rPr>
                <w:rFonts w:ascii="Aptos" w:cs="Aptos" w:eastAsia="Aptos" w:hAnsi="Aptos"/>
                <w:color w:val="000000"/>
                <w:sz w:val="15"/>
                <w:szCs w:val="15"/>
                <w:rtl w:val="0"/>
              </w:rPr>
              <w:t xml:space="preserve">(Pavia) (protocol number: 0024604/24; accepted: 02/05/2024)</w:t>
            </w:r>
            <w:r w:rsidDel="00000000" w:rsidR="00000000" w:rsidRPr="00000000">
              <w:rPr>
                <w:rtl w:val="0"/>
              </w:rPr>
            </w:r>
          </w:p>
          <w:p w:rsidR="00000000" w:rsidDel="00000000" w:rsidP="00000000" w:rsidRDefault="00000000" w:rsidRPr="00000000" w14:paraId="0000002C">
            <w:pPr>
              <w:jc w:val="center"/>
              <w:rPr/>
            </w:pPr>
            <w:r w:rsidDel="00000000" w:rsidR="00000000" w:rsidRPr="00000000">
              <w:rPr>
                <w:rFonts w:ascii="Aptos" w:cs="Aptos" w:eastAsia="Aptos" w:hAnsi="Aptos"/>
                <w:color w:val="000000"/>
                <w:sz w:val="15"/>
                <w:szCs w:val="15"/>
                <w:rtl w:val="0"/>
              </w:rPr>
              <w:t xml:space="preserve">+</w:t>
            </w:r>
            <w:r w:rsidDel="00000000" w:rsidR="00000000" w:rsidRPr="00000000">
              <w:rPr>
                <w:rtl w:val="0"/>
              </w:rPr>
            </w:r>
          </w:p>
          <w:p w:rsidR="00000000" w:rsidDel="00000000" w:rsidP="00000000" w:rsidRDefault="00000000" w:rsidRPr="00000000" w14:paraId="0000002D">
            <w:pPr>
              <w:jc w:val="center"/>
              <w:rPr/>
            </w:pPr>
            <w:r w:rsidDel="00000000" w:rsidR="00000000" w:rsidRPr="00000000">
              <w:rPr>
                <w:rFonts w:ascii="Aptos" w:cs="Aptos" w:eastAsia="Aptos" w:hAnsi="Aptos"/>
                <w:b w:val="1"/>
                <w:color w:val="000000"/>
                <w:sz w:val="15"/>
                <w:szCs w:val="15"/>
                <w:rtl w:val="0"/>
              </w:rPr>
              <w:t xml:space="preserve">Protocol deposition on the platform  </w:t>
            </w:r>
            <w:hyperlink r:id="rId8">
              <w:r w:rsidDel="00000000" w:rsidR="00000000" w:rsidRPr="00000000">
                <w:rPr>
                  <w:rFonts w:ascii="Aptos" w:cs="Aptos" w:eastAsia="Aptos" w:hAnsi="Aptos"/>
                  <w:color w:val="96607d"/>
                  <w:sz w:val="15"/>
                  <w:szCs w:val="15"/>
                  <w:u w:val="single"/>
                  <w:rtl w:val="0"/>
                </w:rPr>
                <w:t xml:space="preserve">www.clinicaltrials.gov</w:t>
              </w:r>
            </w:hyperlink>
            <w:r w:rsidDel="00000000" w:rsidR="00000000" w:rsidRPr="00000000">
              <w:rPr>
                <w:rFonts w:ascii="Aptos" w:cs="Aptos" w:eastAsia="Aptos" w:hAnsi="Aptos"/>
                <w:color w:val="000000"/>
                <w:sz w:val="15"/>
                <w:szCs w:val="15"/>
                <w:rtl w:val="0"/>
              </w:rPr>
              <w:t xml:space="preserve">  (ID: NCT04960670</w:t>
            </w:r>
            <w:r w:rsidDel="00000000" w:rsidR="00000000" w:rsidRPr="00000000">
              <w:rPr>
                <w:rtl w:val="0"/>
              </w:rPr>
            </w:r>
          </w:p>
          <w:p w:rsidR="00000000" w:rsidDel="00000000" w:rsidP="00000000" w:rsidRDefault="00000000" w:rsidRPr="00000000" w14:paraId="0000002E">
            <w:pPr>
              <w:jc w:val="center"/>
              <w:rPr/>
            </w:pPr>
            <w:r w:rsidDel="00000000" w:rsidR="00000000" w:rsidRPr="00000000">
              <w:rPr>
                <w:rFonts w:ascii="Aptos" w:cs="Aptos" w:eastAsia="Aptos" w:hAnsi="Aptos"/>
                <w:color w:val="000000"/>
                <w:sz w:val="15"/>
                <w:szCs w:val="15"/>
                <w:rtl w:val="0"/>
              </w:rPr>
              <w:t xml:space="preserve"> </w:t>
            </w:r>
            <w:r w:rsidDel="00000000" w:rsidR="00000000" w:rsidRPr="00000000">
              <w:rPr>
                <w:rtl w:val="0"/>
              </w:rPr>
            </w:r>
          </w:p>
          <w:p w:rsidR="00000000" w:rsidDel="00000000" w:rsidP="00000000" w:rsidRDefault="00000000" w:rsidRPr="00000000" w14:paraId="0000002F">
            <w:pPr>
              <w:jc w:val="center"/>
              <w:rPr/>
            </w:pPr>
            <w:r w:rsidDel="00000000" w:rsidR="00000000" w:rsidRPr="00000000">
              <w:rPr>
                <w:rFonts w:ascii="Aptos" w:cs="Aptos" w:eastAsia="Aptos" w:hAnsi="Aptos"/>
                <w:color w:val="000000"/>
                <w:sz w:val="15"/>
                <w:szCs w:val="15"/>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30">
            <w:pPr>
              <w:spacing w:line="161" w:lineRule="auto"/>
              <w:jc w:val="center"/>
              <w:rPr>
                <w:rFonts w:ascii="Aptos" w:cs="Aptos" w:eastAsia="Aptos" w:hAnsi="Aptos"/>
                <w:color w:val="000000"/>
                <w:sz w:val="15"/>
                <w:szCs w:val="15"/>
              </w:rPr>
            </w:pPr>
            <w:r w:rsidDel="00000000" w:rsidR="00000000" w:rsidRPr="00000000">
              <w:rPr>
                <w:rFonts w:ascii="Aptos" w:cs="Aptos" w:eastAsia="Aptos" w:hAnsi="Aptos"/>
                <w:color w:val="000000"/>
                <w:sz w:val="15"/>
                <w:szCs w:val="15"/>
                <w:rtl w:val="0"/>
              </w:rPr>
              <w:t xml:space="preserve">Yes, in the  document for the EC and for the amendment </w:t>
            </w:r>
          </w:p>
          <w:p w:rsidR="00000000" w:rsidDel="00000000" w:rsidP="00000000" w:rsidRDefault="00000000" w:rsidRPr="00000000" w14:paraId="00000031">
            <w:pPr>
              <w:spacing w:line="161" w:lineRule="auto"/>
              <w:jc w:val="center"/>
              <w:rPr>
                <w:rFonts w:ascii="Aptos" w:cs="Aptos" w:eastAsia="Aptos" w:hAnsi="Aptos"/>
                <w:i w:val="1"/>
                <w:color w:val="000000"/>
                <w:sz w:val="15"/>
                <w:szCs w:val="15"/>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32">
            <w:pPr>
              <w:spacing w:line="161" w:lineRule="auto"/>
              <w:jc w:val="center"/>
              <w:rPr/>
            </w:pPr>
            <w:r w:rsidDel="00000000" w:rsidR="00000000" w:rsidRPr="00000000">
              <w:rPr>
                <w:rFonts w:ascii="Aptos" w:cs="Aptos" w:eastAsia="Aptos" w:hAnsi="Aptos"/>
                <w:color w:val="000000"/>
                <w:sz w:val="15"/>
                <w:szCs w:val="15"/>
                <w:rtl w:val="0"/>
              </w:rPr>
              <w:t xml:space="preserve">To do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33">
            <w:pPr>
              <w:spacing w:line="161" w:lineRule="auto"/>
              <w:jc w:val="center"/>
              <w:rPr/>
            </w:pPr>
            <w:r w:rsidDel="00000000" w:rsidR="00000000" w:rsidRPr="00000000">
              <w:rPr>
                <w:rFonts w:ascii="Aptos" w:cs="Aptos" w:eastAsia="Aptos" w:hAnsi="Aptos"/>
                <w:color w:val="000000"/>
                <w:sz w:val="15"/>
                <w:szCs w:val="15"/>
                <w:rtl w:val="0"/>
              </w:rPr>
              <w:t xml:space="preserve">To do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34">
            <w:pPr>
              <w:jc w:val="center"/>
              <w:rPr/>
            </w:pPr>
            <w:r w:rsidDel="00000000" w:rsidR="00000000" w:rsidRPr="00000000">
              <w:rPr>
                <w:rFonts w:ascii="Aptos" w:cs="Aptos" w:eastAsia="Aptos" w:hAnsi="Aptos"/>
                <w:color w:val="000000"/>
                <w:sz w:val="15"/>
                <w:szCs w:val="15"/>
                <w:rtl w:val="0"/>
              </w:rPr>
              <w:t xml:space="preserve">University of Pavia, </w:t>
            </w:r>
            <w:r w:rsidDel="00000000" w:rsidR="00000000" w:rsidRPr="00000000">
              <w:rPr>
                <w:rtl w:val="0"/>
              </w:rPr>
            </w:r>
          </w:p>
          <w:p w:rsidR="00000000" w:rsidDel="00000000" w:rsidP="00000000" w:rsidRDefault="00000000" w:rsidRPr="00000000" w14:paraId="00000035">
            <w:pPr>
              <w:spacing w:line="161" w:lineRule="auto"/>
              <w:jc w:val="center"/>
              <w:rPr>
                <w:rFonts w:ascii="Aptos" w:cs="Aptos" w:eastAsia="Aptos" w:hAnsi="Aptos"/>
                <w:color w:val="000000"/>
                <w:sz w:val="15"/>
                <w:szCs w:val="15"/>
              </w:rPr>
            </w:pPr>
            <w:r w:rsidDel="00000000" w:rsidR="00000000" w:rsidRPr="00000000">
              <w:rPr>
                <w:rFonts w:ascii="Aptos" w:cs="Aptos" w:eastAsia="Aptos" w:hAnsi="Aptos"/>
                <w:color w:val="000000"/>
                <w:sz w:val="15"/>
                <w:szCs w:val="15"/>
                <w:rtl w:val="0"/>
              </w:rPr>
              <w:t xml:space="preserve"> (single-center study )</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36">
            <w:pPr>
              <w:jc w:val="center"/>
              <w:rPr>
                <w:rFonts w:ascii="Calibri" w:cs="Calibri" w:eastAsia="Calibri" w:hAnsi="Calibri"/>
                <w:color w:val="000000"/>
                <w:sz w:val="15"/>
                <w:szCs w:val="15"/>
              </w:rPr>
            </w:pPr>
            <w:r w:rsidDel="00000000" w:rsidR="00000000" w:rsidRPr="00000000">
              <w:rPr>
                <w:rFonts w:ascii="Aptos" w:cs="Aptos" w:eastAsia="Aptos" w:hAnsi="Aptos"/>
                <w:b w:val="1"/>
                <w:color w:val="000000"/>
                <w:sz w:val="15"/>
                <w:szCs w:val="15"/>
                <w:rtl w:val="0"/>
              </w:rPr>
              <w:t xml:space="preserve">EMERGE –</w:t>
            </w:r>
            <w:r w:rsidDel="00000000" w:rsidR="00000000" w:rsidRPr="00000000">
              <w:rPr>
                <w:rFonts w:ascii="Calibri" w:cs="Calibri" w:eastAsia="Calibri" w:hAnsi="Calibri"/>
                <w:color w:val="000000"/>
                <w:sz w:val="15"/>
                <w:szCs w:val="15"/>
                <w:rtl w:val="0"/>
              </w:rPr>
              <w:t xml:space="preserve"> inquinamEnto atMosferico E marcatoRi epiGenetici di infiammazionE (air pollution and epigenetic markers of inflammation)</w:t>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37">
            <w:pPr>
              <w:jc w:val="center"/>
              <w:rPr>
                <w:rFonts w:ascii="Aptos" w:cs="Aptos" w:eastAsia="Aptos" w:hAnsi="Aptos"/>
                <w:color w:val="000000"/>
                <w:sz w:val="15"/>
                <w:szCs w:val="15"/>
              </w:rPr>
            </w:pPr>
            <w:r w:rsidDel="00000000" w:rsidR="00000000" w:rsidRPr="00000000">
              <w:rPr>
                <w:rFonts w:ascii="Aptos" w:cs="Aptos" w:eastAsia="Aptos" w:hAnsi="Aptos"/>
                <w:color w:val="000000"/>
                <w:sz w:val="15"/>
                <w:szCs w:val="15"/>
                <w:rtl w:val="0"/>
              </w:rPr>
              <w:t xml:space="preserve">Starting protocol presented on Ethical Committee on 10 Sept.2024, negative opinion on 03 Dec. 2024; correction to the document presented to the CE will follow (in January)</w:t>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38">
            <w:pPr>
              <w:jc w:val="center"/>
              <w:rPr>
                <w:rFonts w:ascii="Aptos" w:cs="Aptos" w:eastAsia="Aptos" w:hAnsi="Aptos"/>
                <w:color w:val="000000"/>
                <w:sz w:val="15"/>
                <w:szCs w:val="15"/>
              </w:rPr>
            </w:pPr>
            <w:r w:rsidDel="00000000" w:rsidR="00000000" w:rsidRPr="00000000">
              <w:rPr>
                <w:rFonts w:ascii="Aptos" w:cs="Aptos" w:eastAsia="Aptos" w:hAnsi="Aptos"/>
                <w:color w:val="000000"/>
                <w:sz w:val="15"/>
                <w:szCs w:val="15"/>
                <w:rtl w:val="0"/>
              </w:rPr>
              <w:t xml:space="preserve">Yes, in the  document for the EC</w:t>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39">
            <w:pPr>
              <w:jc w:val="center"/>
              <w:rPr/>
            </w:pPr>
            <w:r w:rsidDel="00000000" w:rsidR="00000000" w:rsidRPr="00000000">
              <w:rPr>
                <w:rFonts w:ascii="Aptos" w:cs="Aptos" w:eastAsia="Aptos" w:hAnsi="Aptos"/>
                <w:color w:val="000000"/>
                <w:sz w:val="15"/>
                <w:szCs w:val="15"/>
                <w:rtl w:val="0"/>
              </w:rPr>
              <w:t xml:space="preserve">To do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3A">
            <w:pPr>
              <w:jc w:val="center"/>
              <w:rPr/>
            </w:pPr>
            <w:r w:rsidDel="00000000" w:rsidR="00000000" w:rsidRPr="00000000">
              <w:rPr>
                <w:rFonts w:ascii="Aptos" w:cs="Aptos" w:eastAsia="Aptos" w:hAnsi="Aptos"/>
                <w:color w:val="000000"/>
                <w:sz w:val="15"/>
                <w:szCs w:val="15"/>
                <w:rtl w:val="0"/>
              </w:rPr>
              <w:t xml:space="preserve">To Do</w:t>
            </w:r>
            <w:r w:rsidDel="00000000" w:rsidR="00000000" w:rsidRPr="00000000">
              <w:rPr>
                <w:rtl w:val="0"/>
              </w:rPr>
            </w:r>
          </w:p>
          <w:p w:rsidR="00000000" w:rsidDel="00000000" w:rsidP="00000000" w:rsidRDefault="00000000" w:rsidRPr="00000000" w14:paraId="0000003B">
            <w:pPr>
              <w:jc w:val="center"/>
              <w:rPr/>
            </w:pPr>
            <w:r w:rsidDel="00000000" w:rsidR="00000000" w:rsidRPr="00000000">
              <w:rPr>
                <w:rFonts w:ascii="Aptos" w:cs="Aptos" w:eastAsia="Aptos" w:hAnsi="Aptos"/>
                <w:color w:val="000000"/>
                <w:sz w:val="15"/>
                <w:szCs w:val="15"/>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3C">
            <w:pPr>
              <w:jc w:val="center"/>
              <w:rPr/>
            </w:pPr>
            <w:r w:rsidDel="00000000" w:rsidR="00000000" w:rsidRPr="00000000">
              <w:rPr>
                <w:rFonts w:ascii="Aptos" w:cs="Aptos" w:eastAsia="Aptos" w:hAnsi="Aptos"/>
                <w:color w:val="000000"/>
                <w:sz w:val="15"/>
                <w:szCs w:val="15"/>
                <w:rtl w:val="0"/>
              </w:rPr>
              <w:t xml:space="preserve">Multicenter study involving:</w:t>
            </w:r>
            <w:r w:rsidDel="00000000" w:rsidR="00000000" w:rsidRPr="00000000">
              <w:rPr>
                <w:rtl w:val="0"/>
              </w:rPr>
            </w:r>
          </w:p>
          <w:p w:rsidR="00000000" w:rsidDel="00000000" w:rsidP="00000000" w:rsidRDefault="00000000" w:rsidRPr="00000000" w14:paraId="0000003D">
            <w:pPr>
              <w:ind w:left="2" w:hanging="2"/>
              <w:jc w:val="center"/>
              <w:rPr/>
            </w:pPr>
            <w:r w:rsidDel="00000000" w:rsidR="00000000" w:rsidRPr="00000000">
              <w:rPr>
                <w:rFonts w:ascii="Aptos" w:cs="Aptos" w:eastAsia="Aptos" w:hAnsi="Aptos"/>
                <w:color w:val="000000"/>
                <w:sz w:val="15"/>
                <w:szCs w:val="15"/>
                <w:rtl w:val="0"/>
              </w:rPr>
              <w:t xml:space="preserve"> Università Campus Bio-medico di Roma, Consiglio Nazionale delle Ricerche (CNR), Università “La Sapienza” di Roma</w:t>
            </w:r>
            <w:r w:rsidDel="00000000" w:rsidR="00000000" w:rsidRPr="00000000">
              <w:rPr>
                <w:rtl w:val="0"/>
              </w:rPr>
            </w:r>
          </w:p>
          <w:p w:rsidR="00000000" w:rsidDel="00000000" w:rsidP="00000000" w:rsidRDefault="00000000" w:rsidRPr="00000000" w14:paraId="0000003E">
            <w:pPr>
              <w:jc w:val="center"/>
              <w:rPr/>
            </w:pPr>
            <w:r w:rsidDel="00000000" w:rsidR="00000000" w:rsidRPr="00000000">
              <w:rPr>
                <w:rFonts w:ascii="Aptos" w:cs="Aptos" w:eastAsia="Aptos" w:hAnsi="Aptos"/>
                <w:color w:val="000000"/>
                <w:sz w:val="15"/>
                <w:szCs w:val="15"/>
                <w:rtl w:val="0"/>
              </w:rPr>
              <w:t xml:space="preserve"> </w:t>
            </w: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3F">
            <w:pPr>
              <w:spacing w:line="161" w:lineRule="auto"/>
              <w:jc w:val="center"/>
              <w:rPr>
                <w:rFonts w:ascii="Aptos" w:cs="Aptos" w:eastAsia="Aptos" w:hAnsi="Aptos"/>
                <w:color w:val="000000"/>
                <w:sz w:val="15"/>
                <w:szCs w:val="15"/>
              </w:rPr>
            </w:pPr>
            <w:r w:rsidDel="00000000" w:rsidR="00000000" w:rsidRPr="00000000">
              <w:rPr>
                <w:rFonts w:ascii="Aptos" w:cs="Aptos" w:eastAsia="Aptos" w:hAnsi="Aptos"/>
                <w:b w:val="1"/>
                <w:color w:val="000000"/>
                <w:sz w:val="15"/>
                <w:szCs w:val="15"/>
                <w:rtl w:val="0"/>
              </w:rPr>
              <w:t xml:space="preserve">IDEA </w:t>
            </w:r>
            <w:r w:rsidDel="00000000" w:rsidR="00000000" w:rsidRPr="00000000">
              <w:rPr>
                <w:rFonts w:ascii="Aptos" w:cs="Aptos" w:eastAsia="Aptos" w:hAnsi="Aptos"/>
                <w:color w:val="000000"/>
                <w:sz w:val="15"/>
                <w:szCs w:val="15"/>
                <w:rtl w:val="0"/>
              </w:rPr>
              <w:t xml:space="preserve">(partner di BAC) - Impatto dell’ambiente urbano sull’età biologica: effetto della qualità dell’aria e dello stress lavorativo a Pavia su citochine infiammatorie e profilo di metilazione del DNA (Impact of the urban environment on biological age: effect of air quality and work stress in Pavia on inflammatory cytokines and DNA methylation profile)</w:t>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40">
            <w:pPr>
              <w:jc w:val="center"/>
              <w:rPr/>
            </w:pPr>
            <w:r w:rsidDel="00000000" w:rsidR="00000000" w:rsidRPr="00000000">
              <w:rPr>
                <w:rFonts w:ascii="Aptos" w:cs="Aptos" w:eastAsia="Aptos" w:hAnsi="Aptos"/>
                <w:color w:val="000000"/>
                <w:sz w:val="15"/>
                <w:szCs w:val="15"/>
                <w:rtl w:val="0"/>
              </w:rPr>
              <w:t xml:space="preserve">Starting protocol presented on Ethical Committee on </w:t>
            </w:r>
            <w:r w:rsidDel="00000000" w:rsidR="00000000" w:rsidRPr="00000000">
              <w:rPr>
                <w:rtl w:val="0"/>
              </w:rPr>
            </w:r>
          </w:p>
          <w:p w:rsidR="00000000" w:rsidDel="00000000" w:rsidP="00000000" w:rsidRDefault="00000000" w:rsidRPr="00000000" w14:paraId="00000041">
            <w:pPr>
              <w:jc w:val="center"/>
              <w:rPr>
                <w:rFonts w:ascii="Aptos" w:cs="Aptos" w:eastAsia="Aptos" w:hAnsi="Aptos"/>
                <w:color w:val="000000"/>
                <w:sz w:val="15"/>
                <w:szCs w:val="15"/>
              </w:rPr>
            </w:pPr>
            <w:r w:rsidDel="00000000" w:rsidR="00000000" w:rsidRPr="00000000">
              <w:rPr>
                <w:rFonts w:ascii="Aptos" w:cs="Aptos" w:eastAsia="Aptos" w:hAnsi="Aptos"/>
                <w:color w:val="000000"/>
                <w:sz w:val="15"/>
                <w:szCs w:val="15"/>
                <w:rtl w:val="0"/>
              </w:rPr>
              <w:t xml:space="preserve">16 July 2024, approved</w:t>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42">
            <w:pPr>
              <w:jc w:val="center"/>
              <w:rPr>
                <w:rFonts w:ascii="Aptos" w:cs="Aptos" w:eastAsia="Aptos" w:hAnsi="Aptos"/>
                <w:color w:val="000000"/>
                <w:sz w:val="15"/>
                <w:szCs w:val="15"/>
              </w:rPr>
            </w:pPr>
            <w:r w:rsidDel="00000000" w:rsidR="00000000" w:rsidRPr="00000000">
              <w:rPr>
                <w:rFonts w:ascii="Aptos" w:cs="Aptos" w:eastAsia="Aptos" w:hAnsi="Aptos"/>
                <w:color w:val="000000"/>
                <w:sz w:val="15"/>
                <w:szCs w:val="15"/>
                <w:rtl w:val="0"/>
              </w:rPr>
              <w:t xml:space="preserve">Yes, in the  document for the EC</w:t>
            </w:r>
          </w:p>
          <w:p w:rsidR="00000000" w:rsidDel="00000000" w:rsidP="00000000" w:rsidRDefault="00000000" w:rsidRPr="00000000" w14:paraId="00000043">
            <w:pPr>
              <w:jc w:val="center"/>
              <w:rPr/>
            </w:pPr>
            <w:r w:rsidDel="00000000" w:rsidR="00000000" w:rsidRPr="00000000">
              <w:rPr>
                <w:rFonts w:ascii="Aptos" w:cs="Aptos" w:eastAsia="Aptos" w:hAnsi="Aptos"/>
                <w:color w:val="000000"/>
                <w:sz w:val="15"/>
                <w:szCs w:val="15"/>
                <w:rtl w:val="0"/>
              </w:rPr>
              <w:t xml:space="preserve"> (To be amended);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44">
            <w:pPr>
              <w:jc w:val="center"/>
              <w:rPr/>
            </w:pPr>
            <w:r w:rsidDel="00000000" w:rsidR="00000000" w:rsidRPr="00000000">
              <w:rPr>
                <w:rFonts w:ascii="Aptos" w:cs="Aptos" w:eastAsia="Aptos" w:hAnsi="Aptos"/>
                <w:color w:val="000000"/>
                <w:sz w:val="15"/>
                <w:szCs w:val="15"/>
                <w:rtl w:val="0"/>
              </w:rPr>
              <w:t xml:space="preserve">To do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45">
            <w:pPr>
              <w:jc w:val="center"/>
              <w:rPr/>
            </w:pPr>
            <w:r w:rsidDel="00000000" w:rsidR="00000000" w:rsidRPr="00000000">
              <w:rPr>
                <w:rFonts w:ascii="Aptos" w:cs="Aptos" w:eastAsia="Aptos" w:hAnsi="Aptos"/>
                <w:color w:val="000000"/>
                <w:sz w:val="15"/>
                <w:szCs w:val="15"/>
                <w:rtl w:val="0"/>
              </w:rPr>
              <w:t xml:space="preserve">To do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46">
            <w:pPr>
              <w:jc w:val="center"/>
              <w:rPr>
                <w:rFonts w:ascii="Aptos" w:cs="Aptos" w:eastAsia="Aptos" w:hAnsi="Aptos"/>
                <w:color w:val="000000"/>
                <w:sz w:val="15"/>
                <w:szCs w:val="15"/>
              </w:rPr>
            </w:pPr>
            <w:r w:rsidDel="00000000" w:rsidR="00000000" w:rsidRPr="00000000">
              <w:rPr>
                <w:rFonts w:ascii="Aptos" w:cs="Aptos" w:eastAsia="Aptos" w:hAnsi="Aptos"/>
                <w:color w:val="000000"/>
                <w:sz w:val="15"/>
                <w:szCs w:val="15"/>
                <w:rtl w:val="0"/>
              </w:rPr>
              <w:t xml:space="preserve">ICS Maugeri IRCCS ofPavia (single-center study )</w:t>
            </w:r>
          </w:p>
        </w:tc>
      </w:tr>
    </w:tbl>
    <w:p w:rsidR="00000000" w:rsidDel="00000000" w:rsidP="00000000" w:rsidRDefault="00000000" w:rsidRPr="00000000" w14:paraId="0000004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unhideWhenUsed w:val="1"/>
    <w:qFormat w:val="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unhideWhenUsed w:val="1"/>
    <w:qFormat w:val="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unhideWhenUsed w:val="1"/>
    <w:qFormat w:val="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unhideWhenUsed w:val="1"/>
    <w:qFormat w:val="1"/>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paragraph" w:styleId="Title">
    <w:name w:val="Title"/>
    <w:basedOn w:val="Normal"/>
    <w:next w:val="Normal"/>
    <w:link w:val="TitleChar"/>
    <w:uiPriority w:val="10"/>
    <w:qFormat w:val="1"/>
    <w:pPr>
      <w:spacing w:after="80" w:line="240" w:lineRule="auto"/>
      <w:contextualSpacing w:val="1"/>
    </w:pPr>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paragraph" w:styleId="Subtitle">
    <w:name w:val="Subtitle"/>
    <w:basedOn w:val="Normal"/>
    <w:next w:val="Normal"/>
    <w:link w:val="SubtitleChar"/>
    <w:uiPriority w:val="11"/>
    <w:qFormat w:val="1"/>
    <w:pPr>
      <w:numPr>
        <w:ilvl w:val="1"/>
      </w:numPr>
    </w:pPr>
    <w:rPr>
      <w:rFonts w:cstheme="majorBidi" w:eastAsiaTheme="majorEastAsia"/>
      <w:color w:val="595959" w:themeColor="text1" w:themeTint="0000A6"/>
      <w:spacing w:val="15"/>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Pr>
      <w:color w:val="467886" w:themeColor="hyperlink"/>
      <w:u w:val="single"/>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3390/metabo12090809%5d" TargetMode="External"/><Relationship Id="rId8" Type="http://schemas.openxmlformats.org/officeDocument/2006/relationships/hyperlink" Target="https://www.clinicaltrials.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t4gUAmBh/2xoUck4hpri0wzzaw==">CgMxLjA4AHIhMUNfYTRLNF9rY1pnSmJNS1hoc2lCSUc5eFlyWGR2cktS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2024-12-16T09:52:00Z</dcterms:created>
  <dc:creator>GLORIA RITA BERTOLI</dc:creator>
</cp:coreProperties>
</file>